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S. 2110</w:t>
        <w:tab/>
        <w:tab/>
        <w:tab/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Výbor pro národní bezpečnost</w:t>
      </w:r>
      <w:r w:rsidDel="00000000" w:rsidR="00000000" w:rsidRPr="00000000">
        <w:rPr>
          <w:rFonts w:ascii="Arial" w:cs="Arial" w:eastAsia="Arial" w:hAnsi="Arial"/>
          <w:color w:val="ff0000"/>
          <w:sz w:val="24"/>
          <w:szCs w:val="24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Český model amerického kongresu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zahájen a konán v městě Plzeň v neděli,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pátého září roku dvoutisícího dvacátého prvního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color w:val="000000"/>
          <w:sz w:val="24"/>
          <w:szCs w:val="24"/>
          <w:rtl w:val="0"/>
        </w:rPr>
        <w:t xml:space="preserve">In memoriam Breonny Taylor a všech ostatních obětí policejního násilí, s cílem definitivně reformovat policejní složky ve Spojených státech se Senát a Sněmovna reprezentantů Spojených států amerických v Kongresu usnesly na tomto zákonu: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ZÁKON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Breonny Taylor o reformě federálního financování policejních složek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Hlava I. – Úvodní ustanovení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101. Definice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Zkratkou “COPS” se míní program financování komunitně orientovaných policejních služeb provozovaný Ministerstvem spravedlnosti.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Zkratkou “JAG” se míní program památníku Edwarda Byrneho grantů na pomoci spravedlnosti, provozovaný Ministerstvem spravedlnosti.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Programem 1033 se míní program 1033 převodu armádního vybavení na policejní složky provozovaný Ministerstvem obrany.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Policejní složkou se míní jakýkoliv ozbrojený sbor mezi jehož úkoly patří vymáhání práva na úrovní obce, hrabství, státu nebo jiné samosprávné jednotky, a jakýkoliv federální ozbrojený sbor mezi jehož úkoly patří vymáhání práva vyjma národní gardy, armády Spojených států, zpravodajských služeb a U.S. Secret Service. V případě FBI se za policejní složku nepovažuje zpravodajská větev FBI.</w:t>
      </w:r>
    </w:p>
    <w:p w:rsidR="00000000" w:rsidDel="00000000" w:rsidP="00000000" w:rsidRDefault="00000000" w:rsidRPr="00000000" w14:paraId="0000000F">
      <w:pPr>
        <w:spacing w:before="40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Hlava II. – Odbor dohledu nad reformou policejních složek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201. Odbor dohledu nad reformou policejních složek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Zřizuje se odbor dohledu nad reformou policejních složek (“ODRPS”) na Ministerstvu spravedlnosti.</w:t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ODRPS vypracovává metodiku reformy policejních složek, dohlíží nad plněním závazků reformy jednotlivých policejních složek, vydává stanoviska k činnosti policejních složek a prověřuje využití federálního financování policejních složek.</w:t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Rozpočet ODRPS bude činit alespoň 50 milionů dolarů ročně v letech 2022 - 2026. 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Podrobnosti činnosti ODRPS určí memorandem Ministr spravedlnosti.</w:t>
      </w:r>
    </w:p>
    <w:p w:rsidR="00000000" w:rsidDel="00000000" w:rsidP="00000000" w:rsidRDefault="00000000" w:rsidRPr="00000000" w14:paraId="00000015">
      <w:pPr>
        <w:spacing w:before="40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Hlava III. – Reforma COPS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301. Rozpočet COPS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line="360" w:lineRule="auto"/>
        <w:ind w:left="0" w:firstLine="0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Rozpočet COPS nepřesáhne v letech 2022 - 2026 celkovou částku 2 miliard dolarů, přičemž v každém jednotlivém roce nepřesáhne částku 400 milionů dolarů.</w:t>
      </w:r>
    </w:p>
    <w:p w:rsidR="00000000" w:rsidDel="00000000" w:rsidP="00000000" w:rsidRDefault="00000000" w:rsidRPr="00000000" w14:paraId="00000018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302. Podmínky udělení grantu v rámci COPS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Grant v programu COPS může být udělen toliko policejní složce, která se zaváže dodržovat metodiku reformy policejní složky ODRPS.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Zjistí-li ODRPS, že policejní složka nedodržuje závazky vyplývající z přijetí grantu, dá policejní složce přiměřenou lhůtu pro nápravu. Nesjedná-li policejní složka v dané lhůtě nápravu, je povinna na základě rozhodnutí ODRPS vrátit grant v plné výší.</w:t>
      </w:r>
    </w:p>
    <w:p w:rsidR="00000000" w:rsidDel="00000000" w:rsidP="00000000" w:rsidRDefault="00000000" w:rsidRPr="00000000" w14:paraId="0000001B">
      <w:pPr>
        <w:spacing w:before="400"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Hlava IV. – Reforma JAG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401. Rozpočet JAG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8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Rozpočet JAG nepřesáhne v letech 2022 - 2026 celkovou částku 1 miliardy dolarů, přičemž v každém jednotlivém roce nepřesáhne částku 200 milionů dolarů.</w:t>
      </w:r>
    </w:p>
    <w:p w:rsidR="00000000" w:rsidDel="00000000" w:rsidP="00000000" w:rsidRDefault="00000000" w:rsidRPr="00000000" w14:paraId="0000001E">
      <w:pPr>
        <w:spacing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402. Podmínky udělení grantu v rámci JAG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Grant v programu JAG může být udělen toliko policejní složce nebo státnímu zastupitelství, které se zavážou dodržovat metodiku reformy policejní složky ODRPS.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Zjistí-li ODRPS, že policejní složka nebo státní zastupitelství nedodržují závazky vyplývající z přijetí grantu, dá policejní složce nebo státnímu zastupitelství přiměřenou lhůtu pro nápravu. Nesjedná-li policejní složka nebo státní zastupitelství v dané lhůtě nápravu, je povinna na základě rozhodnutí ODRPS vrátit grant v plné výší.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Granty JAG za žádných okolností nesmí být uděleny za účelem nákupu vojenského vybavení pro policejní složku.</w:t>
      </w:r>
    </w:p>
    <w:p w:rsidR="00000000" w:rsidDel="00000000" w:rsidP="00000000" w:rsidRDefault="00000000" w:rsidRPr="00000000" w14:paraId="00000022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Hlava V. – Zrušení projektu 1033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501. Zrušení projektu 1033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0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Projekt 1033 se ruší bez náhrady.</w:t>
      </w:r>
    </w:p>
    <w:p w:rsidR="00000000" w:rsidDel="00000000" w:rsidP="00000000" w:rsidRDefault="00000000" w:rsidRPr="00000000" w14:paraId="00000025">
      <w:pPr>
        <w:spacing w:line="36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Hlava VI. – Reforma financování federálních policejních složek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601. Snížení rozpočtu federálních policejních složek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Rozpočty všech federálních policejních složek pro roky 2022 - 2026 se snižují o 20 %.</w:t>
      </w:r>
    </w:p>
    <w:p w:rsidR="00000000" w:rsidDel="00000000" w:rsidP="00000000" w:rsidRDefault="00000000" w:rsidRPr="00000000" w14:paraId="00000028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602. Zřízení Národní agentury pro sociální prevenci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Zřizuje se Národní agentura pro sociální prevenci se sídlem ve Washingtonu, D.C (“NASP”).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NASP je nezávislou agenturou na ochranu lidských práv podle dodatku XIV. Ústavy.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NASP shromažďuje a vyhodnocuje sociologické a kriminologické poznatky k sociálně patologickým jevům, vytváří a koordinuje národní politiku sociální prevence a udílí granty pro rozvoj sociální prevence na místních úrovních. </w:t>
      </w:r>
    </w:p>
    <w:p w:rsidR="00000000" w:rsidDel="00000000" w:rsidP="00000000" w:rsidRDefault="00000000" w:rsidRPr="00000000" w14:paraId="0000002C">
      <w:pPr>
        <w:spacing w:after="0" w:line="36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603. Rozpočet Národní agentury pro sociální prevenci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spacing w:line="360" w:lineRule="auto"/>
        <w:ind w:left="0" w:firstLine="0"/>
        <w:jc w:val="both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Rozpočet NASP pro roky 2022 - 2026 je roven částce, o kterou byly sníženy rozpočty federálních policejních složek podle Par. 601. tohoto zákona.</w:t>
      </w:r>
    </w:p>
    <w:p w:rsidR="00000000" w:rsidDel="00000000" w:rsidP="00000000" w:rsidRDefault="00000000" w:rsidRPr="00000000" w14:paraId="0000002F">
      <w:pPr>
        <w:spacing w:before="400" w:line="360" w:lineRule="auto"/>
        <w:ind w:left="720" w:firstLine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Hlava VII. – Závěrečná ustanovení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Par. 701.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Zákon nabývá účinnosti 1. 1. 2022.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60" w:lineRule="auto"/>
        <w:rPr/>
      </w:pPr>
      <w:r w:rsidDel="00000000" w:rsidR="00000000" w:rsidRPr="00000000">
        <w:rPr>
          <w:rtl w:val="0"/>
        </w:rPr>
      </w:r>
    </w:p>
    <w:sectPr>
      <w:headerReference r:id="rId10" w:type="default"/>
      <w:headerReference r:id="rId11" w:type="first"/>
      <w:headerReference r:id="rId12" w:type="even"/>
      <w:footerReference r:id="rId13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jc w:val="center"/>
      <w:rPr>
        <w:rFonts w:ascii="Arial" w:cs="Arial" w:eastAsia="Arial" w:hAnsi="Arial"/>
        <w:color w:val="000000"/>
      </w:rPr>
    </w:pPr>
    <w:r w:rsidDel="00000000" w:rsidR="00000000" w:rsidRPr="00000000">
      <w:rPr>
        <w:rFonts w:ascii="Arial" w:cs="Arial" w:eastAsia="Arial" w:hAnsi="Arial"/>
        <w:color w:val="000000"/>
        <w:rtl w:val="0"/>
      </w:rPr>
      <w:t xml:space="preserve">Pro potřeby Českého modelu amerického kongresu 2021 </w:t>
    </w:r>
    <w:r w:rsidDel="00000000" w:rsidR="00000000" w:rsidRPr="00000000">
      <w:rPr>
        <w:rFonts w:ascii="Arial" w:cs="Arial" w:eastAsia="Arial" w:hAnsi="Arial"/>
        <w:rtl w:val="0"/>
      </w:rPr>
      <w:t xml:space="preserve">Martin Košatka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7" style="position:absolute;margin-left:-70.94992125984253pt;margin-top:-86.9pt;width:595.2pt;height:841.9pt;z-index:-251655168;mso-wrap-edited:f;mso-position-horizontal:absolute;mso-position-horizontal-relative:margin;mso-position-vertical:absolute;mso-position-vertical-relative:margin" alt="" o:spid="_x0000_s2050" o:allowincell="f" type="#_x0000_t75">
          <v:imagedata r:id="rId1" o:title="čmak10-02"/>
          <w10:wrap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6" style="position:absolute;width:595.2pt;height:841.9pt;z-index:-251656192;mso-wrap-edited:f;mso-position-horizontal:center;mso-position-horizontal-relative:margin;mso-position-vertical:center;mso-position-vertical-relative:margin" alt="" o:spid="_x0000_s2051" o:allowincell="f" type="#_x0000_t75">
          <v:imagedata r:id="rId2" o:title="čmak10-02"/>
          <w10:wrap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Del="00000000" w:rsidR="00000000" w:rsidRPr="00000000">
      <w:rPr>
        <w:color w:val="000000"/>
      </w:rPr>
      <w:pict>
        <v:shape id="WordPictureWatermark145195875" style="position:absolute;width:595.2pt;height:841.9pt;z-index:-251657216;mso-wrap-edited:f;mso-position-horizontal:center;mso-position-horizontal-relative:margin;mso-position-vertical:center;mso-position-vertical-relative:margin" alt="" o:spid="_x0000_s2049" o:allowincell="f" type="#_x0000_t75">
          <v:imagedata r:id="rId3" o:title="čmak10-02"/>
          <w10:wrap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10">
    <w:lvl w:ilvl="0">
      <w:start w:val="1"/>
      <w:numFmt w:val="lowerLetter"/>
      <w:lvlText w:val="%1."/>
      <w:lvlJc w:val="left"/>
      <w:pPr>
        <w:ind w:left="0" w:firstLine="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ln" w:default="1">
    <w:name w:val="Normal"/>
    <w:qFormat w:val="1"/>
    <w:rsid w:val="00DA48F9"/>
  </w:style>
  <w:style w:type="paragraph" w:styleId="Nadpis1">
    <w:name w:val="heading 1"/>
    <w:basedOn w:val="Normln2"/>
    <w:next w:val="Normln2"/>
    <w:uiPriority w:val="9"/>
    <w:qFormat w:val="1"/>
    <w:rsid w:val="00DA48F9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dpis2">
    <w:name w:val="heading 2"/>
    <w:basedOn w:val="Normln2"/>
    <w:next w:val="Normln2"/>
    <w:uiPriority w:val="9"/>
    <w:semiHidden w:val="1"/>
    <w:unhideWhenUsed w:val="1"/>
    <w:qFormat w:val="1"/>
    <w:rsid w:val="00DA48F9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dpis3">
    <w:name w:val="heading 3"/>
    <w:basedOn w:val="Normln2"/>
    <w:next w:val="Normln2"/>
    <w:uiPriority w:val="9"/>
    <w:semiHidden w:val="1"/>
    <w:unhideWhenUsed w:val="1"/>
    <w:qFormat w:val="1"/>
    <w:rsid w:val="00DA48F9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dpis4">
    <w:name w:val="heading 4"/>
    <w:basedOn w:val="Normln2"/>
    <w:next w:val="Normln2"/>
    <w:uiPriority w:val="9"/>
    <w:semiHidden w:val="1"/>
    <w:unhideWhenUsed w:val="1"/>
    <w:qFormat w:val="1"/>
    <w:rsid w:val="00DA48F9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dpis5">
    <w:name w:val="heading 5"/>
    <w:basedOn w:val="Normln2"/>
    <w:next w:val="Normln2"/>
    <w:uiPriority w:val="9"/>
    <w:semiHidden w:val="1"/>
    <w:unhideWhenUsed w:val="1"/>
    <w:qFormat w:val="1"/>
    <w:rsid w:val="00DA48F9"/>
    <w:pPr>
      <w:keepNext w:val="1"/>
      <w:keepLines w:val="1"/>
      <w:spacing w:after="40" w:before="220"/>
      <w:outlineLvl w:val="4"/>
    </w:pPr>
    <w:rPr>
      <w:b w:val="1"/>
    </w:rPr>
  </w:style>
  <w:style w:type="paragraph" w:styleId="Nadpis6">
    <w:name w:val="heading 6"/>
    <w:basedOn w:val="Normln2"/>
    <w:next w:val="Normln2"/>
    <w:uiPriority w:val="9"/>
    <w:semiHidden w:val="1"/>
    <w:unhideWhenUsed w:val="1"/>
    <w:qFormat w:val="1"/>
    <w:rsid w:val="00DA48F9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zev">
    <w:name w:val="Title"/>
    <w:basedOn w:val="Normln2"/>
    <w:next w:val="Normln2"/>
    <w:uiPriority w:val="10"/>
    <w:qFormat w:val="1"/>
    <w:rsid w:val="00DA48F9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ln1" w:customStyle="1">
    <w:name w:val="Normální1"/>
    <w:rsid w:val="0030791D"/>
  </w:style>
  <w:style w:type="table" w:styleId="TableNormal0" w:customStyle="1">
    <w:name w:val="Table Normal"/>
    <w:rsid w:val="0030791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Normln2" w:customStyle="1">
    <w:name w:val="Normální2"/>
    <w:rsid w:val="00DA48F9"/>
  </w:style>
  <w:style w:type="table" w:styleId="TableNormal1" w:customStyle="1">
    <w:name w:val="Table Normal"/>
    <w:rsid w:val="00DA48F9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Odstavecseseznamem">
    <w:name w:val="List Paragraph"/>
    <w:basedOn w:val="Normln"/>
    <w:uiPriority w:val="34"/>
    <w:qFormat w:val="1"/>
    <w:rsid w:val="00F357F9"/>
    <w:pPr>
      <w:ind w:left="720"/>
      <w:contextualSpacing w:val="1"/>
    </w:pPr>
  </w:style>
  <w:style w:type="paragraph" w:styleId="Zhlav">
    <w:name w:val="header"/>
    <w:basedOn w:val="Normln"/>
    <w:link w:val="ZhlavChar"/>
    <w:uiPriority w:val="99"/>
    <w:unhideWhenUsed w:val="1"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022E15"/>
  </w:style>
  <w:style w:type="paragraph" w:styleId="Zpat">
    <w:name w:val="footer"/>
    <w:basedOn w:val="Normln"/>
    <w:link w:val="ZpatChar"/>
    <w:uiPriority w:val="99"/>
    <w:unhideWhenUsed w:val="1"/>
    <w:rsid w:val="00022E15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022E15"/>
  </w:style>
  <w:style w:type="paragraph" w:styleId="Textpoznpodarou">
    <w:name w:val="footnote text"/>
    <w:basedOn w:val="Normln"/>
    <w:link w:val="TextpoznpodarouChar"/>
    <w:uiPriority w:val="99"/>
    <w:semiHidden w:val="1"/>
    <w:unhideWhenUsed w:val="1"/>
    <w:rsid w:val="00DD38D3"/>
    <w:pPr>
      <w:spacing w:after="0" w:line="240" w:lineRule="auto"/>
    </w:pPr>
    <w:rPr>
      <w:sz w:val="20"/>
      <w:szCs w:val="20"/>
    </w:rPr>
  </w:style>
  <w:style w:type="character" w:styleId="TextpoznpodarouChar" w:customStyle="1">
    <w:name w:val="Text pozn. pod čarou Char"/>
    <w:basedOn w:val="Standardnpsmoodstavce"/>
    <w:link w:val="Textpoznpodarou"/>
    <w:uiPriority w:val="99"/>
    <w:semiHidden w:val="1"/>
    <w:rsid w:val="00DD38D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 w:val="1"/>
    <w:unhideWhenUsed w:val="1"/>
    <w:rsid w:val="00DD38D3"/>
    <w:rPr>
      <w:vertAlign w:val="superscript"/>
    </w:rPr>
  </w:style>
  <w:style w:type="character" w:styleId="notranslate" w:customStyle="1">
    <w:name w:val="notranslate"/>
    <w:basedOn w:val="Standardnpsmoodstavce"/>
    <w:rsid w:val="005E24BF"/>
  </w:style>
  <w:style w:type="character" w:styleId="Hypertextovodkaz">
    <w:name w:val="Hyperlink"/>
    <w:basedOn w:val="Standardnpsmoodstavce"/>
    <w:uiPriority w:val="99"/>
    <w:unhideWhenUsed w:val="1"/>
    <w:rsid w:val="005E24BF"/>
    <w:rPr>
      <w:color w:val="0000ff" w:themeColor="hyperlink"/>
      <w:u w:val="single"/>
    </w:rPr>
  </w:style>
  <w:style w:type="character" w:styleId="Nevyeenzmnka1" w:customStyle="1">
    <w:name w:val="Nevyřešená zmínka1"/>
    <w:basedOn w:val="Standardnpsmoodstavce"/>
    <w:uiPriority w:val="99"/>
    <w:semiHidden w:val="1"/>
    <w:unhideWhenUsed w:val="1"/>
    <w:rsid w:val="005E24BF"/>
    <w:rPr>
      <w:color w:val="605e5c"/>
      <w:shd w:color="auto" w:fill="e1dfdd" w:val="clear"/>
    </w:rPr>
  </w:style>
  <w:style w:type="character" w:styleId="tlid-translation" w:customStyle="1">
    <w:name w:val="tlid-translation"/>
    <w:basedOn w:val="Standardnpsmoodstavce"/>
    <w:rsid w:val="00A65625"/>
  </w:style>
  <w:style w:type="character" w:styleId="Sledovanodkaz">
    <w:name w:val="FollowedHyperlink"/>
    <w:basedOn w:val="Standardnpsmoodstavce"/>
    <w:uiPriority w:val="99"/>
    <w:semiHidden w:val="1"/>
    <w:unhideWhenUsed w:val="1"/>
    <w:rsid w:val="005C6C9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F362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 w:val="1"/>
    <w:unhideWhenUsed w:val="1"/>
    <w:rsid w:val="00F362B5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 w:val="1"/>
    <w:rsid w:val="00F362B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F362B5"/>
    <w:rPr>
      <w:b w:val="1"/>
      <w:bCs w:val="1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F362B5"/>
    <w:rPr>
      <w:b w:val="1"/>
      <w:bCs w:val="1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F362B5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F362B5"/>
    <w:rPr>
      <w:rFonts w:ascii="Segoe UI" w:cs="Segoe UI" w:hAnsi="Segoe UI"/>
      <w:sz w:val="18"/>
      <w:szCs w:val="18"/>
    </w:rPr>
  </w:style>
  <w:style w:type="character" w:styleId="mixed-citation" w:customStyle="1">
    <w:name w:val="mixed-citation"/>
    <w:basedOn w:val="Standardnpsmoodstavce"/>
    <w:rsid w:val="0031287C"/>
  </w:style>
  <w:style w:type="character" w:styleId="ref-title" w:customStyle="1">
    <w:name w:val="ref-title"/>
    <w:basedOn w:val="Standardnpsmoodstavce"/>
    <w:rsid w:val="0031287C"/>
  </w:style>
  <w:style w:type="character" w:styleId="ref-journal" w:customStyle="1">
    <w:name w:val="ref-journal"/>
    <w:basedOn w:val="Standardnpsmoodstavce"/>
    <w:rsid w:val="0031287C"/>
  </w:style>
  <w:style w:type="character" w:styleId="ref-vol" w:customStyle="1">
    <w:name w:val="ref-vol"/>
    <w:basedOn w:val="Standardnpsmoodstavce"/>
    <w:rsid w:val="0031287C"/>
  </w:style>
  <w:style w:type="character" w:styleId="ref-iss" w:customStyle="1">
    <w:name w:val="ref-iss"/>
    <w:basedOn w:val="Standardnpsmoodstavce"/>
    <w:rsid w:val="0031287C"/>
  </w:style>
  <w:style w:type="character" w:styleId="nowrap" w:customStyle="1">
    <w:name w:val="nowrap"/>
    <w:basedOn w:val="Standardnpsmoodstavce"/>
    <w:rsid w:val="0031287C"/>
  </w:style>
  <w:style w:type="character" w:styleId="publication" w:customStyle="1">
    <w:name w:val="publication"/>
    <w:basedOn w:val="Standardnpsmoodstavce"/>
    <w:rsid w:val="00C15BF9"/>
  </w:style>
  <w:style w:type="character" w:styleId="reviewers" w:customStyle="1">
    <w:name w:val="reviewers"/>
    <w:basedOn w:val="Standardnpsmoodstavce"/>
    <w:rsid w:val="00C15BF9"/>
  </w:style>
  <w:style w:type="character" w:styleId="revdate" w:customStyle="1">
    <w:name w:val="revdate"/>
    <w:basedOn w:val="Standardnpsmoodstavce"/>
    <w:rsid w:val="00C15BF9"/>
  </w:style>
  <w:style w:type="paragraph" w:styleId="Podnadpis">
    <w:name w:val="Subtitle"/>
    <w:basedOn w:val="Normln"/>
    <w:next w:val="Normln"/>
    <w:uiPriority w:val="11"/>
    <w:qFormat w:val="1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ormlnweb">
    <w:name w:val="Normal (Web)"/>
    <w:basedOn w:val="Normln"/>
    <w:uiPriority w:val="99"/>
    <w:semiHidden w:val="1"/>
    <w:unhideWhenUsed w:val="1"/>
    <w:rsid w:val="0029046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Standardnpsmoodstavce"/>
    <w:rsid w:val="0029046B"/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4" Type="http://schemas.openxmlformats.org/officeDocument/2006/relationships/theme" Target="theme/theme1.xml"/><Relationship Id="rId11" Type="http://schemas.openxmlformats.org/officeDocument/2006/relationships/header" Target="header3.xml"/><Relationship Id="rId10" Type="http://schemas.openxmlformats.org/officeDocument/2006/relationships/header" Target="header1.xml"/><Relationship Id="rId13" Type="http://schemas.openxmlformats.org/officeDocument/2006/relationships/footer" Target="footer1.xml"/><Relationship Id="rId12" Type="http://schemas.openxmlformats.org/officeDocument/2006/relationships/header" Target="header2.xml"/><Relationship Id="rId9" Type="http://schemas.openxmlformats.org/officeDocument/2006/relationships/customXml" Target="../customXML/item1.xml"/><Relationship Id="rId5" Type="http://schemas.openxmlformats.org/officeDocument/2006/relationships/settings" Target="settings.xml"/><Relationship Id="rId6" Type="http://schemas.openxmlformats.org/officeDocument/2006/relationships/fontTable" Target="fontTable.xml"/><Relationship Id="rId7" Type="http://schemas.openxmlformats.org/officeDocument/2006/relationships/numbering" Target="numbering.xml"/><Relationship Id="rId8" Type="http://schemas.openxmlformats.org/officeDocument/2006/relationships/styles" Target="styles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<Relationships xmlns="http://schemas.openxmlformats.org/package/2006/relationships"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3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4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lR2RWzqT9AAYXyHykvd5n8kPTA==">AMUW2mVZ3aOhqTmlFuzQSoeTAwdYefbaoaSIJQN0DY0j0T/6UnH5/zAgNhl2Zo+6iRwjXCBYuQh6zyGdzzRw/x3c0+uHbqbWuqZASgHB61tFd9NAi468lH4=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2021-08-22T20:54:00Z</dcterms:created>
  <dc:creator>Eva Klímová</dc:creator>
</cp:coreProperties>
</file>